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99" w:rsidRDefault="003D1699" w:rsidP="003D1699">
      <w:pPr>
        <w:rPr>
          <w:rFonts w:hint="eastAsia"/>
        </w:rPr>
      </w:pPr>
      <w:bookmarkStart w:id="0" w:name="_Toc367634435"/>
      <w:bookmarkStart w:id="1" w:name="_Toc367635260"/>
      <w:r w:rsidRPr="00787F6A">
        <w:rPr>
          <w:rFonts w:ascii="宋体" w:hAnsi="宋体" w:hint="eastAsia"/>
          <w:color w:val="000000"/>
          <w:kern w:val="0"/>
          <w:sz w:val="24"/>
          <w:szCs w:val="24"/>
        </w:rPr>
        <w:t>附件</w:t>
      </w:r>
    </w:p>
    <w:p w:rsidR="003D1699" w:rsidRPr="00B732D0" w:rsidRDefault="003D1699" w:rsidP="003D1699">
      <w:pPr>
        <w:rPr>
          <w:rFonts w:hint="eastAsia"/>
          <w:lang w:val="x-none"/>
        </w:rPr>
      </w:pPr>
    </w:p>
    <w:p w:rsidR="003D1699" w:rsidRDefault="003D1699" w:rsidP="003D1699">
      <w:pPr>
        <w:snapToGrid w:val="0"/>
        <w:spacing w:line="240" w:lineRule="atLeast"/>
        <w:jc w:val="center"/>
        <w:rPr>
          <w:rFonts w:ascii="黑体" w:eastAsia="黑体" w:hAnsi="黑体" w:hint="eastAsia"/>
          <w:color w:val="000000"/>
          <w:sz w:val="40"/>
          <w:szCs w:val="40"/>
        </w:rPr>
      </w:pPr>
      <w:bookmarkStart w:id="2" w:name="_GoBack"/>
      <w:r w:rsidRPr="00AD22FC">
        <w:rPr>
          <w:rFonts w:ascii="黑体" w:eastAsia="黑体" w:hAnsi="黑体"/>
          <w:color w:val="000000"/>
          <w:sz w:val="40"/>
          <w:szCs w:val="40"/>
        </w:rPr>
        <w:t>高等职业院校内部质量</w:t>
      </w:r>
      <w:r w:rsidRPr="00AD22FC">
        <w:rPr>
          <w:rFonts w:ascii="黑体" w:eastAsia="黑体" w:hAnsi="黑体" w:hint="eastAsia"/>
          <w:color w:val="000000"/>
          <w:sz w:val="40"/>
          <w:szCs w:val="40"/>
        </w:rPr>
        <w:t>保证体系</w:t>
      </w:r>
    </w:p>
    <w:p w:rsidR="003D1699" w:rsidRDefault="003D1699" w:rsidP="003D1699">
      <w:pPr>
        <w:snapToGrid w:val="0"/>
        <w:spacing w:line="240" w:lineRule="atLeast"/>
        <w:jc w:val="center"/>
        <w:rPr>
          <w:rFonts w:ascii="黑体" w:eastAsia="黑体" w:hAnsi="黑体"/>
          <w:color w:val="000000"/>
          <w:sz w:val="40"/>
          <w:szCs w:val="40"/>
        </w:rPr>
      </w:pPr>
      <w:r w:rsidRPr="00AD22FC">
        <w:rPr>
          <w:rFonts w:ascii="黑体" w:eastAsia="黑体" w:hAnsi="黑体" w:hint="eastAsia"/>
          <w:color w:val="000000"/>
          <w:sz w:val="40"/>
          <w:szCs w:val="40"/>
        </w:rPr>
        <w:t>诊断与改进指导</w:t>
      </w:r>
      <w:r w:rsidRPr="00AD22FC">
        <w:rPr>
          <w:rFonts w:ascii="黑体" w:eastAsia="黑体" w:hAnsi="黑体"/>
          <w:color w:val="000000"/>
          <w:sz w:val="40"/>
          <w:szCs w:val="40"/>
        </w:rPr>
        <w:t>方案</w:t>
      </w:r>
      <w:bookmarkEnd w:id="0"/>
      <w:bookmarkEnd w:id="1"/>
      <w:bookmarkEnd w:id="2"/>
    </w:p>
    <w:p w:rsidR="003D1699" w:rsidRDefault="003D1699" w:rsidP="003D1699">
      <w:pPr>
        <w:snapToGrid w:val="0"/>
        <w:spacing w:line="240" w:lineRule="atLeast"/>
        <w:jc w:val="center"/>
        <w:rPr>
          <w:rFonts w:ascii="黑体" w:eastAsia="黑体" w:hAnsi="黑体" w:hint="eastAsia"/>
          <w:color w:val="000000"/>
          <w:sz w:val="40"/>
          <w:szCs w:val="40"/>
        </w:rPr>
      </w:pP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bookmarkStart w:id="3" w:name="_Toc367634436"/>
      <w:bookmarkStart w:id="4" w:name="_Toc367635261"/>
      <w:bookmarkStart w:id="5" w:name="_Toc385279503"/>
      <w:bookmarkStart w:id="6" w:name="_Toc398651782"/>
      <w:r w:rsidRPr="00631779">
        <w:rPr>
          <w:rFonts w:ascii="宋体" w:hAnsi="宋体" w:hint="eastAsia"/>
          <w:color w:val="000000"/>
          <w:sz w:val="24"/>
          <w:szCs w:val="24"/>
        </w:rPr>
        <w:t>为推动高等职业院校（简称高职院校）建立常态化自主保证人才培养质量的机制，引导和促进高职院校不断完善内部质量保证体系建设、提升内部质量保证工作成效，持续提高人才培养质量，制定本指导方案。</w:t>
      </w:r>
    </w:p>
    <w:p w:rsidR="003D1699" w:rsidRPr="00B732D0" w:rsidRDefault="003D1699" w:rsidP="003D1699">
      <w:pPr>
        <w:pStyle w:val="p0"/>
        <w:adjustRightInd w:val="0"/>
        <w:snapToGrid w:val="0"/>
        <w:spacing w:line="336" w:lineRule="auto"/>
        <w:ind w:firstLineChars="200" w:firstLine="560"/>
        <w:rPr>
          <w:rFonts w:ascii="黑体" w:eastAsia="黑体" w:hAnsi="黑体" w:hint="eastAsia"/>
          <w:color w:val="000000"/>
          <w:sz w:val="28"/>
          <w:szCs w:val="28"/>
        </w:rPr>
      </w:pPr>
      <w:r w:rsidRPr="00B732D0">
        <w:rPr>
          <w:rFonts w:ascii="黑体" w:eastAsia="黑体" w:hAnsi="黑体" w:hint="eastAsia"/>
          <w:color w:val="000000"/>
          <w:sz w:val="28"/>
          <w:szCs w:val="28"/>
        </w:rPr>
        <w:t>一、</w:t>
      </w:r>
      <w:bookmarkStart w:id="7" w:name="_Toc367634440"/>
      <w:bookmarkStart w:id="8" w:name="_Toc367635265"/>
      <w:bookmarkStart w:id="9" w:name="_Toc385279507"/>
      <w:bookmarkStart w:id="10" w:name="_Toc398651786"/>
      <w:r w:rsidRPr="00B732D0">
        <w:rPr>
          <w:rFonts w:ascii="黑体" w:eastAsia="黑体" w:hAnsi="黑体" w:hint="eastAsia"/>
          <w:color w:val="000000"/>
          <w:sz w:val="28"/>
          <w:szCs w:val="28"/>
        </w:rPr>
        <w:t>指导思想</w:t>
      </w:r>
      <w:bookmarkStart w:id="11" w:name="_Toc367634441"/>
      <w:bookmarkStart w:id="12" w:name="_Toc367635266"/>
      <w:bookmarkStart w:id="13" w:name="_Toc385279508"/>
      <w:bookmarkStart w:id="14" w:name="_Toc398651787"/>
      <w:bookmarkStart w:id="15" w:name="_Toc367634442"/>
      <w:bookmarkStart w:id="16" w:name="_Toc367635267"/>
      <w:bookmarkStart w:id="17" w:name="_Toc385279509"/>
      <w:bookmarkStart w:id="18" w:name="_Toc398651788"/>
      <w:bookmarkEnd w:id="7"/>
      <w:bookmarkEnd w:id="8"/>
      <w:bookmarkEnd w:id="9"/>
      <w:bookmarkEnd w:id="10"/>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以《国务院关于加快发展现代职业教育的决定》精神为指导，以完善质量标准和制度、提高利益相关方对人才培养工作的满意度为目标，按照“需求导向、自我保证，多元诊断、重在改进”的工作方针，引导高职院校切实履行人才培养工作质量保证主体的责任，建立常态化的内部质量保证体系和</w:t>
      </w:r>
      <w:proofErr w:type="gramStart"/>
      <w:r w:rsidRPr="00631779">
        <w:rPr>
          <w:rFonts w:ascii="宋体" w:hAnsi="宋体" w:hint="eastAsia"/>
          <w:color w:val="000000"/>
          <w:sz w:val="24"/>
          <w:szCs w:val="24"/>
        </w:rPr>
        <w:t>可</w:t>
      </w:r>
      <w:proofErr w:type="gramEnd"/>
      <w:r w:rsidRPr="00631779">
        <w:rPr>
          <w:rFonts w:ascii="宋体" w:hAnsi="宋体" w:hint="eastAsia"/>
          <w:color w:val="000000"/>
          <w:sz w:val="24"/>
          <w:szCs w:val="24"/>
        </w:rPr>
        <w:t>持续的诊断与改进工作机制，不断提高人才培养质量。</w:t>
      </w:r>
      <w:bookmarkEnd w:id="11"/>
      <w:bookmarkEnd w:id="12"/>
      <w:bookmarkEnd w:id="13"/>
      <w:bookmarkEnd w:id="14"/>
      <w:bookmarkEnd w:id="15"/>
      <w:bookmarkEnd w:id="16"/>
      <w:bookmarkEnd w:id="17"/>
      <w:bookmarkEnd w:id="18"/>
    </w:p>
    <w:p w:rsidR="003D1699" w:rsidRPr="00B732D0" w:rsidRDefault="003D1699" w:rsidP="003D1699">
      <w:pPr>
        <w:pStyle w:val="p0"/>
        <w:adjustRightInd w:val="0"/>
        <w:snapToGrid w:val="0"/>
        <w:spacing w:line="336" w:lineRule="auto"/>
        <w:ind w:firstLineChars="200" w:firstLine="560"/>
        <w:rPr>
          <w:rFonts w:ascii="黑体" w:eastAsia="黑体" w:hAnsi="黑体" w:hint="eastAsia"/>
          <w:color w:val="000000"/>
          <w:sz w:val="28"/>
          <w:szCs w:val="28"/>
        </w:rPr>
      </w:pPr>
      <w:bookmarkStart w:id="19" w:name="_Toc367634445"/>
      <w:bookmarkStart w:id="20" w:name="_Toc367635270"/>
      <w:bookmarkStart w:id="21" w:name="_Toc385279512"/>
      <w:bookmarkStart w:id="22" w:name="_Toc398651791"/>
      <w:bookmarkEnd w:id="3"/>
      <w:bookmarkEnd w:id="4"/>
      <w:bookmarkEnd w:id="5"/>
      <w:bookmarkEnd w:id="6"/>
      <w:r w:rsidRPr="00B732D0">
        <w:rPr>
          <w:rFonts w:ascii="黑体" w:eastAsia="黑体" w:hAnsi="黑体" w:hint="eastAsia"/>
          <w:color w:val="000000"/>
          <w:sz w:val="28"/>
          <w:szCs w:val="28"/>
        </w:rPr>
        <w:t>二、目标任务</w:t>
      </w:r>
      <w:bookmarkStart w:id="23" w:name="_Toc367634446"/>
      <w:bookmarkStart w:id="24" w:name="_Toc367635271"/>
      <w:bookmarkEnd w:id="19"/>
      <w:bookmarkEnd w:id="20"/>
      <w:bookmarkEnd w:id="21"/>
      <w:bookmarkEnd w:id="22"/>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bookmarkStart w:id="25" w:name="_Toc367634449"/>
      <w:bookmarkStart w:id="26" w:name="_Toc367635274"/>
      <w:bookmarkStart w:id="27" w:name="_Toc385279513"/>
      <w:bookmarkStart w:id="28" w:name="_Toc398651792"/>
      <w:r w:rsidRPr="00631779">
        <w:rPr>
          <w:rFonts w:ascii="宋体" w:hAnsi="宋体" w:hint="eastAsia"/>
          <w:color w:val="000000"/>
          <w:sz w:val="24"/>
          <w:szCs w:val="24"/>
        </w:rPr>
        <w:t>建立基于高职院校人才培养工作状态数据、学校自主诊改、省级教育行政部门根据需要抽样复核的工作机制，促进高职院校在建立教学工作诊断与改进制度基础上，构建网络化、全覆盖、具有较强预警功能和激励作用的内部质量保证体系，实现教学管理水平和人才培养质量的持续提升。具体任务是：</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（一）</w:t>
      </w:r>
      <w:bookmarkEnd w:id="27"/>
      <w:bookmarkEnd w:id="28"/>
      <w:r w:rsidRPr="00631779">
        <w:rPr>
          <w:rFonts w:ascii="宋体" w:hAnsi="宋体" w:hint="eastAsia"/>
          <w:color w:val="000000"/>
          <w:sz w:val="24"/>
          <w:szCs w:val="24"/>
        </w:rPr>
        <w:t>完善高职院校内部质量保证体系。以诊断与改进为手段，促使高职院校在学校、专业、课程、教师、学生不同层面建立起完整且相对独立的自我质量保证机制，强化学校各层级管理系统间的质量依存关系，形成全要素网络化的内部质量保证体系。</w:t>
      </w:r>
      <w:bookmarkStart w:id="29" w:name="_Toc385279514"/>
      <w:bookmarkStart w:id="30" w:name="_Toc398651793"/>
      <w:bookmarkEnd w:id="25"/>
      <w:bookmarkEnd w:id="26"/>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（二）提升教育教学管理信息化水平。强化人才培养工作状态数据</w:t>
      </w:r>
      <w:proofErr w:type="gramStart"/>
      <w:r w:rsidRPr="00631779">
        <w:rPr>
          <w:rFonts w:ascii="宋体" w:hAnsi="宋体" w:hint="eastAsia"/>
          <w:color w:val="000000"/>
          <w:sz w:val="24"/>
          <w:szCs w:val="24"/>
        </w:rPr>
        <w:t>在诊改工作</w:t>
      </w:r>
      <w:proofErr w:type="gramEnd"/>
      <w:r w:rsidRPr="00631779">
        <w:rPr>
          <w:rFonts w:ascii="宋体" w:hAnsi="宋体" w:hint="eastAsia"/>
          <w:color w:val="000000"/>
          <w:sz w:val="24"/>
          <w:szCs w:val="24"/>
        </w:rPr>
        <w:t>的基础作用，促进高职院校进一步加强人才培养工作状态数据管理系统的建设与应用，完善预警功能，提升学校教学运行管理信息化水平，为教育行政部门决策提供参考。</w:t>
      </w:r>
      <w:bookmarkStart w:id="31" w:name="_Toc367634448"/>
      <w:bookmarkStart w:id="32" w:name="_Toc367635273"/>
      <w:bookmarkStart w:id="33" w:name="_Toc385279516"/>
      <w:bookmarkStart w:id="34" w:name="_Toc398651795"/>
      <w:bookmarkEnd w:id="23"/>
      <w:bookmarkEnd w:id="24"/>
      <w:bookmarkEnd w:id="29"/>
      <w:bookmarkEnd w:id="30"/>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sz w:val="24"/>
          <w:szCs w:val="24"/>
        </w:rPr>
        <w:t>（三）</w:t>
      </w:r>
      <w:r w:rsidRPr="00631779">
        <w:rPr>
          <w:rFonts w:ascii="宋体" w:hAnsi="宋体" w:hint="eastAsia"/>
          <w:color w:val="000000"/>
          <w:sz w:val="24"/>
          <w:szCs w:val="24"/>
        </w:rPr>
        <w:t>树立现代质量文化。通过开展高等职业院校内部质量保证体系诊改，引导高职院校提升质量意识，建立完善质量标准体系、不断提升标准内涵，促进全员全过程全方位育人。</w:t>
      </w:r>
      <w:bookmarkStart w:id="35" w:name="_Toc367634450"/>
      <w:bookmarkStart w:id="36" w:name="_Toc367635275"/>
      <w:bookmarkStart w:id="37" w:name="_Toc385279517"/>
      <w:bookmarkStart w:id="38" w:name="_Toc398651796"/>
      <w:bookmarkEnd w:id="31"/>
      <w:bookmarkEnd w:id="32"/>
      <w:bookmarkEnd w:id="33"/>
      <w:bookmarkEnd w:id="34"/>
    </w:p>
    <w:p w:rsidR="003D1699" w:rsidRPr="00B732D0" w:rsidRDefault="003D1699" w:rsidP="003D1699">
      <w:pPr>
        <w:pStyle w:val="p0"/>
        <w:adjustRightInd w:val="0"/>
        <w:snapToGrid w:val="0"/>
        <w:spacing w:line="336" w:lineRule="auto"/>
        <w:ind w:firstLineChars="200" w:firstLine="560"/>
        <w:rPr>
          <w:rFonts w:ascii="黑体" w:eastAsia="黑体" w:hAnsi="黑体" w:hint="eastAsia"/>
          <w:color w:val="000000"/>
          <w:sz w:val="28"/>
          <w:szCs w:val="28"/>
        </w:rPr>
      </w:pPr>
      <w:r w:rsidRPr="00B732D0">
        <w:rPr>
          <w:rFonts w:ascii="黑体" w:eastAsia="黑体" w:hAnsi="黑体" w:hint="eastAsia"/>
          <w:color w:val="000000"/>
          <w:sz w:val="28"/>
          <w:szCs w:val="28"/>
        </w:rPr>
        <w:t>三、基本原则</w:t>
      </w:r>
      <w:bookmarkStart w:id="39" w:name="_Toc367634451"/>
      <w:bookmarkStart w:id="40" w:name="_Toc367635276"/>
      <w:bookmarkStart w:id="41" w:name="_Toc385279518"/>
      <w:bookmarkStart w:id="42" w:name="_Toc398651797"/>
      <w:bookmarkStart w:id="43" w:name="_Toc367634452"/>
      <w:bookmarkStart w:id="44" w:name="_Toc367635277"/>
      <w:bookmarkStart w:id="45" w:name="_Toc385279519"/>
      <w:bookmarkStart w:id="46" w:name="_Toc398651798"/>
      <w:bookmarkEnd w:id="35"/>
      <w:bookmarkEnd w:id="36"/>
      <w:bookmarkEnd w:id="37"/>
      <w:bookmarkEnd w:id="38"/>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bookmarkStart w:id="47" w:name="_Toc367634454"/>
      <w:bookmarkStart w:id="48" w:name="_Toc367635279"/>
      <w:bookmarkStart w:id="49" w:name="_Toc385279521"/>
      <w:bookmarkStart w:id="50" w:name="_Toc398651800"/>
      <w:r w:rsidRPr="00631779">
        <w:rPr>
          <w:rFonts w:ascii="宋体" w:hAnsi="宋体" w:hint="eastAsia"/>
          <w:color w:val="000000"/>
          <w:sz w:val="24"/>
          <w:szCs w:val="24"/>
        </w:rPr>
        <w:lastRenderedPageBreak/>
        <w:t>（</w:t>
      </w:r>
      <w:r w:rsidRPr="00631779">
        <w:rPr>
          <w:rFonts w:ascii="宋体" w:hAnsi="宋体" w:hint="eastAsia"/>
          <w:sz w:val="24"/>
          <w:szCs w:val="24"/>
        </w:rPr>
        <w:t>一</w:t>
      </w:r>
      <w:r w:rsidRPr="00631779">
        <w:rPr>
          <w:rFonts w:ascii="宋体" w:hAnsi="宋体" w:hint="eastAsia"/>
          <w:color w:val="000000"/>
          <w:sz w:val="24"/>
          <w:szCs w:val="24"/>
        </w:rPr>
        <w:t>）数据分析与</w:t>
      </w:r>
      <w:bookmarkEnd w:id="47"/>
      <w:bookmarkEnd w:id="48"/>
      <w:bookmarkEnd w:id="49"/>
      <w:bookmarkEnd w:id="50"/>
      <w:r w:rsidRPr="00631779">
        <w:rPr>
          <w:rFonts w:ascii="宋体" w:hAnsi="宋体" w:hint="eastAsia"/>
          <w:color w:val="000000"/>
          <w:sz w:val="24"/>
          <w:szCs w:val="24"/>
        </w:rPr>
        <w:t>实际调研相结合。</w:t>
      </w:r>
      <w:proofErr w:type="gramStart"/>
      <w:r w:rsidRPr="00631779">
        <w:rPr>
          <w:rFonts w:ascii="宋体" w:hAnsi="宋体" w:hint="eastAsia"/>
          <w:color w:val="000000"/>
          <w:sz w:val="24"/>
          <w:szCs w:val="24"/>
        </w:rPr>
        <w:t>诊改工作</w:t>
      </w:r>
      <w:proofErr w:type="gramEnd"/>
      <w:r w:rsidRPr="00631779">
        <w:rPr>
          <w:rFonts w:ascii="宋体" w:hAnsi="宋体" w:hint="eastAsia"/>
          <w:color w:val="000000"/>
          <w:sz w:val="24"/>
          <w:szCs w:val="24"/>
        </w:rPr>
        <w:t>主要基于对学校人才培养工作状态数据的分析，辅以灵活有效的实际调查研究。</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（二）坚持标准与注重特色相结合。省级教育行政部门可在本方案基础上，依据实际情况调整补充形成省级执行方案。学校可在省级方案基础上，补充有利于个性化发展</w:t>
      </w:r>
      <w:proofErr w:type="gramStart"/>
      <w:r w:rsidRPr="00631779">
        <w:rPr>
          <w:rFonts w:ascii="宋体" w:hAnsi="宋体" w:hint="eastAsia"/>
          <w:color w:val="000000"/>
          <w:sz w:val="24"/>
          <w:szCs w:val="24"/>
        </w:rPr>
        <w:t>的诊改内容</w:t>
      </w:r>
      <w:proofErr w:type="gramEnd"/>
      <w:r w:rsidRPr="00631779">
        <w:rPr>
          <w:rFonts w:ascii="宋体" w:hAnsi="宋体" w:hint="eastAsia"/>
          <w:color w:val="000000"/>
          <w:sz w:val="24"/>
          <w:szCs w:val="24"/>
        </w:rPr>
        <w:t>。</w:t>
      </w:r>
      <w:bookmarkStart w:id="51" w:name="_Toc367634453"/>
      <w:bookmarkStart w:id="52" w:name="_Toc367635278"/>
      <w:bookmarkStart w:id="53" w:name="_Toc385279520"/>
      <w:bookmarkStart w:id="54" w:name="_Toc398651799"/>
    </w:p>
    <w:bookmarkEnd w:id="51"/>
    <w:bookmarkEnd w:id="52"/>
    <w:bookmarkEnd w:id="53"/>
    <w:bookmarkEnd w:id="54"/>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sz w:val="24"/>
          <w:szCs w:val="24"/>
        </w:rPr>
        <w:t>（</w:t>
      </w:r>
      <w:r w:rsidRPr="00631779">
        <w:rPr>
          <w:rFonts w:ascii="宋体" w:hAnsi="宋体" w:hint="eastAsia"/>
          <w:color w:val="000000"/>
          <w:sz w:val="24"/>
          <w:szCs w:val="24"/>
        </w:rPr>
        <w:t>三</w:t>
      </w:r>
      <w:r w:rsidRPr="00631779">
        <w:rPr>
          <w:rFonts w:ascii="宋体" w:hAnsi="宋体" w:hint="eastAsia"/>
          <w:sz w:val="24"/>
          <w:szCs w:val="24"/>
        </w:rPr>
        <w:t>）</w:t>
      </w:r>
      <w:proofErr w:type="gramStart"/>
      <w:r w:rsidRPr="00631779">
        <w:rPr>
          <w:rFonts w:ascii="宋体" w:hAnsi="宋体" w:hint="eastAsia"/>
          <w:sz w:val="24"/>
          <w:szCs w:val="24"/>
        </w:rPr>
        <w:t>自主诊改与</w:t>
      </w:r>
      <w:proofErr w:type="gramEnd"/>
      <w:r w:rsidRPr="00631779">
        <w:rPr>
          <w:rFonts w:ascii="宋体" w:hAnsi="宋体" w:hint="eastAsia"/>
          <w:sz w:val="24"/>
          <w:szCs w:val="24"/>
        </w:rPr>
        <w:t>抽样复核相结合。以</w:t>
      </w:r>
      <w:r w:rsidRPr="00631779">
        <w:rPr>
          <w:rFonts w:ascii="宋体" w:hAnsi="宋体" w:hint="eastAsia"/>
          <w:color w:val="000000"/>
          <w:sz w:val="24"/>
          <w:szCs w:val="24"/>
        </w:rPr>
        <w:t>高职院校自主</w:t>
      </w:r>
      <w:proofErr w:type="gramStart"/>
      <w:r w:rsidRPr="00631779">
        <w:rPr>
          <w:rFonts w:ascii="宋体" w:hAnsi="宋体" w:hint="eastAsia"/>
          <w:color w:val="000000"/>
          <w:sz w:val="24"/>
          <w:szCs w:val="24"/>
        </w:rPr>
        <w:t>诊</w:t>
      </w:r>
      <w:proofErr w:type="gramEnd"/>
      <w:r w:rsidRPr="00631779">
        <w:rPr>
          <w:rFonts w:ascii="宋体" w:hAnsi="宋体" w:hint="eastAsia"/>
          <w:color w:val="000000"/>
          <w:sz w:val="24"/>
          <w:szCs w:val="24"/>
        </w:rPr>
        <w:t>改为基础，教育行政部门根据需要对学校进行抽样复核。</w:t>
      </w:r>
    </w:p>
    <w:p w:rsidR="003D1699" w:rsidRPr="00B732D0" w:rsidRDefault="003D1699" w:rsidP="003D1699">
      <w:pPr>
        <w:pStyle w:val="p0"/>
        <w:adjustRightInd w:val="0"/>
        <w:snapToGrid w:val="0"/>
        <w:spacing w:line="336" w:lineRule="auto"/>
        <w:ind w:firstLineChars="200" w:firstLine="560"/>
        <w:rPr>
          <w:rFonts w:ascii="黑体" w:eastAsia="黑体" w:hAnsi="黑体" w:hint="eastAsia"/>
          <w:color w:val="000000"/>
          <w:sz w:val="28"/>
          <w:szCs w:val="28"/>
        </w:rPr>
      </w:pPr>
      <w:bookmarkStart w:id="55" w:name="_Toc367634457"/>
      <w:bookmarkStart w:id="56" w:name="_Toc367635282"/>
      <w:bookmarkStart w:id="57" w:name="_Toc385279524"/>
      <w:bookmarkStart w:id="58" w:name="_Toc398651803"/>
      <w:bookmarkEnd w:id="39"/>
      <w:bookmarkEnd w:id="40"/>
      <w:bookmarkEnd w:id="41"/>
      <w:bookmarkEnd w:id="42"/>
      <w:bookmarkEnd w:id="43"/>
      <w:bookmarkEnd w:id="44"/>
      <w:bookmarkEnd w:id="45"/>
      <w:bookmarkEnd w:id="46"/>
      <w:r w:rsidRPr="00B732D0">
        <w:rPr>
          <w:rFonts w:ascii="黑体" w:eastAsia="黑体" w:hAnsi="黑体" w:hint="eastAsia"/>
          <w:color w:val="000000"/>
          <w:sz w:val="28"/>
          <w:szCs w:val="28"/>
        </w:rPr>
        <w:t>四、</w:t>
      </w:r>
      <w:bookmarkEnd w:id="55"/>
      <w:bookmarkEnd w:id="56"/>
      <w:bookmarkEnd w:id="57"/>
      <w:bookmarkEnd w:id="58"/>
      <w:proofErr w:type="gramStart"/>
      <w:r w:rsidRPr="00B732D0">
        <w:rPr>
          <w:rFonts w:ascii="黑体" w:eastAsia="黑体" w:hAnsi="黑体" w:hint="eastAsia"/>
          <w:color w:val="000000"/>
          <w:sz w:val="28"/>
          <w:szCs w:val="28"/>
        </w:rPr>
        <w:t>诊改与</w:t>
      </w:r>
      <w:proofErr w:type="gramEnd"/>
      <w:r w:rsidRPr="00B732D0">
        <w:rPr>
          <w:rFonts w:ascii="黑体" w:eastAsia="黑体" w:hAnsi="黑体" w:hint="eastAsia"/>
          <w:color w:val="000000"/>
          <w:sz w:val="28"/>
          <w:szCs w:val="28"/>
        </w:rPr>
        <w:t>复核</w:t>
      </w:r>
    </w:p>
    <w:p w:rsidR="003D1699" w:rsidRPr="00631779" w:rsidRDefault="003D1699" w:rsidP="003D1699">
      <w:pPr>
        <w:pStyle w:val="p0"/>
        <w:adjustRightInd w:val="0"/>
        <w:snapToGrid w:val="0"/>
        <w:spacing w:line="336" w:lineRule="auto"/>
        <w:ind w:firstLineChars="200" w:firstLine="482"/>
        <w:rPr>
          <w:rFonts w:ascii="宋体" w:hAnsi="宋体" w:hint="eastAsia"/>
          <w:b/>
          <w:color w:val="000000"/>
          <w:sz w:val="24"/>
          <w:szCs w:val="24"/>
        </w:rPr>
      </w:pPr>
      <w:r w:rsidRPr="00631779">
        <w:rPr>
          <w:rFonts w:ascii="宋体" w:hAnsi="宋体" w:hint="eastAsia"/>
          <w:b/>
          <w:color w:val="000000"/>
          <w:sz w:val="24"/>
          <w:szCs w:val="24"/>
        </w:rPr>
        <w:t>（一）</w:t>
      </w:r>
      <w:proofErr w:type="gramStart"/>
      <w:r w:rsidRPr="00631779">
        <w:rPr>
          <w:rFonts w:ascii="宋体" w:hAnsi="宋体" w:hint="eastAsia"/>
          <w:b/>
          <w:color w:val="000000"/>
          <w:sz w:val="24"/>
          <w:szCs w:val="24"/>
        </w:rPr>
        <w:t>诊改对象</w:t>
      </w:r>
      <w:proofErr w:type="gramEnd"/>
      <w:r w:rsidRPr="00631779">
        <w:rPr>
          <w:rFonts w:ascii="宋体" w:hAnsi="宋体" w:hint="eastAsia"/>
          <w:b/>
          <w:color w:val="000000"/>
          <w:sz w:val="24"/>
          <w:szCs w:val="24"/>
        </w:rPr>
        <w:t>与复核抽样</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bookmarkStart w:id="59" w:name="_Toc367634458"/>
      <w:bookmarkStart w:id="60" w:name="_Toc367635283"/>
      <w:bookmarkStart w:id="61" w:name="_Toc385279525"/>
      <w:bookmarkStart w:id="62" w:name="_Toc398651804"/>
      <w:r w:rsidRPr="00631779">
        <w:rPr>
          <w:rFonts w:ascii="宋体" w:hAnsi="宋体" w:hint="eastAsia"/>
          <w:color w:val="000000"/>
          <w:sz w:val="24"/>
          <w:szCs w:val="24"/>
        </w:rPr>
        <w:t>1.独立设置的高职院校应每3年至少完成一次质量保证</w:t>
      </w:r>
      <w:proofErr w:type="gramStart"/>
      <w:r w:rsidRPr="00631779">
        <w:rPr>
          <w:rFonts w:ascii="宋体" w:hAnsi="宋体" w:hint="eastAsia"/>
          <w:color w:val="000000"/>
          <w:sz w:val="24"/>
          <w:szCs w:val="24"/>
        </w:rPr>
        <w:t>体系诊改工作</w:t>
      </w:r>
      <w:proofErr w:type="gramEnd"/>
      <w:r w:rsidRPr="00631779">
        <w:rPr>
          <w:rFonts w:ascii="宋体" w:hAnsi="宋体" w:hint="eastAsia"/>
          <w:color w:val="000000"/>
          <w:sz w:val="24"/>
          <w:szCs w:val="24"/>
        </w:rPr>
        <w:t>。新建高职院校可按照省级教育行政部门规定执行。</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bookmarkStart w:id="63" w:name="_Toc367634459"/>
      <w:bookmarkStart w:id="64" w:name="_Toc367635284"/>
      <w:bookmarkStart w:id="65" w:name="_Toc385279526"/>
      <w:bookmarkStart w:id="66" w:name="_Toc398651805"/>
      <w:bookmarkEnd w:id="59"/>
      <w:bookmarkEnd w:id="60"/>
      <w:bookmarkEnd w:id="61"/>
      <w:bookmarkEnd w:id="62"/>
      <w:r w:rsidRPr="00631779">
        <w:rPr>
          <w:rFonts w:ascii="宋体" w:hAnsi="宋体" w:hint="eastAsia"/>
          <w:color w:val="000000"/>
          <w:sz w:val="24"/>
          <w:szCs w:val="24"/>
        </w:rPr>
        <w:t>2.</w:t>
      </w:r>
      <w:bookmarkEnd w:id="63"/>
      <w:bookmarkEnd w:id="64"/>
      <w:bookmarkEnd w:id="65"/>
      <w:bookmarkEnd w:id="66"/>
      <w:r w:rsidRPr="00631779">
        <w:rPr>
          <w:rFonts w:ascii="宋体" w:hAnsi="宋体" w:hint="eastAsia"/>
          <w:color w:val="000000"/>
          <w:sz w:val="24"/>
          <w:szCs w:val="24"/>
        </w:rPr>
        <w:t>省级教育行政部门在学校自主</w:t>
      </w:r>
      <w:proofErr w:type="gramStart"/>
      <w:r w:rsidRPr="00631779">
        <w:rPr>
          <w:rFonts w:ascii="宋体" w:hAnsi="宋体" w:hint="eastAsia"/>
          <w:color w:val="000000"/>
          <w:sz w:val="24"/>
          <w:szCs w:val="24"/>
        </w:rPr>
        <w:t>诊改基础</w:t>
      </w:r>
      <w:proofErr w:type="gramEnd"/>
      <w:r w:rsidRPr="00631779">
        <w:rPr>
          <w:rFonts w:ascii="宋体" w:hAnsi="宋体" w:hint="eastAsia"/>
          <w:color w:val="000000"/>
          <w:sz w:val="24"/>
          <w:szCs w:val="24"/>
        </w:rPr>
        <w:t>上，每3年抽样复核的学校数不应少于总数的1/4。</w:t>
      </w:r>
      <w:bookmarkStart w:id="67" w:name="_Toc367634461"/>
      <w:bookmarkStart w:id="68" w:name="_Toc367635286"/>
      <w:bookmarkStart w:id="69" w:name="_Toc385279528"/>
      <w:bookmarkStart w:id="70" w:name="_Toc398651807"/>
    </w:p>
    <w:p w:rsidR="003D1699" w:rsidRPr="00631779" w:rsidRDefault="003D1699" w:rsidP="003D1699">
      <w:pPr>
        <w:pStyle w:val="p0"/>
        <w:adjustRightInd w:val="0"/>
        <w:snapToGrid w:val="0"/>
        <w:spacing w:line="336" w:lineRule="auto"/>
        <w:ind w:firstLineChars="200" w:firstLine="482"/>
        <w:rPr>
          <w:rFonts w:ascii="宋体" w:hAnsi="宋体" w:hint="eastAsia"/>
          <w:b/>
          <w:color w:val="000000"/>
          <w:sz w:val="24"/>
          <w:szCs w:val="24"/>
        </w:rPr>
      </w:pPr>
      <w:r w:rsidRPr="00631779">
        <w:rPr>
          <w:rFonts w:ascii="宋体" w:hAnsi="宋体" w:hint="eastAsia"/>
          <w:b/>
          <w:color w:val="000000"/>
          <w:sz w:val="24"/>
          <w:szCs w:val="24"/>
        </w:rPr>
        <w:t>（二）基本程序</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1．自主诊改。高职院校应根据</w:t>
      </w:r>
      <w:proofErr w:type="gramStart"/>
      <w:r w:rsidRPr="00631779">
        <w:rPr>
          <w:rFonts w:ascii="宋体" w:hAnsi="宋体" w:hint="eastAsia"/>
          <w:color w:val="000000"/>
          <w:sz w:val="24"/>
          <w:szCs w:val="24"/>
        </w:rPr>
        <w:t>省级诊改工作</w:t>
      </w:r>
      <w:proofErr w:type="gramEnd"/>
      <w:r w:rsidRPr="00631779">
        <w:rPr>
          <w:rFonts w:ascii="宋体" w:hAnsi="宋体" w:hint="eastAsia"/>
          <w:color w:val="000000"/>
          <w:sz w:val="24"/>
          <w:szCs w:val="24"/>
        </w:rPr>
        <w:t>实施方案，依据高等职业院校人才培养工作状态数据采集与管理平台数据，对内部质量保证体系运行情况及效果定期进行自主诊改，并将</w:t>
      </w:r>
      <w:proofErr w:type="gramStart"/>
      <w:r w:rsidRPr="00631779">
        <w:rPr>
          <w:rFonts w:ascii="宋体" w:hAnsi="宋体" w:hint="eastAsia"/>
          <w:color w:val="000000"/>
          <w:sz w:val="24"/>
          <w:szCs w:val="24"/>
        </w:rPr>
        <w:t>自主诊改情况</w:t>
      </w:r>
      <w:proofErr w:type="gramEnd"/>
      <w:r w:rsidRPr="00631779">
        <w:rPr>
          <w:rFonts w:ascii="宋体" w:hAnsi="宋体" w:hint="eastAsia"/>
          <w:color w:val="000000"/>
          <w:sz w:val="24"/>
          <w:szCs w:val="24"/>
        </w:rPr>
        <w:t>写入本校质量年度报告。学校自主</w:t>
      </w:r>
      <w:proofErr w:type="gramStart"/>
      <w:r w:rsidRPr="00631779">
        <w:rPr>
          <w:rFonts w:ascii="宋体" w:hAnsi="宋体" w:hint="eastAsia"/>
          <w:color w:val="000000"/>
          <w:sz w:val="24"/>
          <w:szCs w:val="24"/>
        </w:rPr>
        <w:t>诊改可以</w:t>
      </w:r>
      <w:proofErr w:type="gramEnd"/>
      <w:r w:rsidRPr="00631779">
        <w:rPr>
          <w:rFonts w:ascii="宋体" w:hAnsi="宋体" w:hint="eastAsia"/>
          <w:color w:val="000000"/>
          <w:sz w:val="24"/>
          <w:szCs w:val="24"/>
        </w:rPr>
        <w:t>安排校内人员实施，也可自主聘请校外专家参加。</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2．抽样复核。复核工作的主要目的在于检验学校</w:t>
      </w:r>
      <w:proofErr w:type="gramStart"/>
      <w:r w:rsidRPr="00631779">
        <w:rPr>
          <w:rFonts w:ascii="宋体" w:hAnsi="宋体" w:hint="eastAsia"/>
          <w:color w:val="000000"/>
          <w:sz w:val="24"/>
          <w:szCs w:val="24"/>
        </w:rPr>
        <w:t>自主诊改工作</w:t>
      </w:r>
      <w:proofErr w:type="gramEnd"/>
      <w:r w:rsidRPr="00631779">
        <w:rPr>
          <w:rFonts w:ascii="宋体" w:hAnsi="宋体" w:hint="eastAsia"/>
          <w:color w:val="000000"/>
          <w:sz w:val="24"/>
          <w:szCs w:val="24"/>
        </w:rPr>
        <w:t>的有效程度。省级教育行政部门负责组织抽样复核。被列入复核的学校应提交以下材料：</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（1）学校的《内部质量保证体系自我诊改报告》（格式参见附件2）。</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（2）近2年学校的《人才培养质量年度报告》。</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（3）近2年学校的《人才培养工作状态数据分析报告》。</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（4）近2年学校、校内职能部门、院（系）的年度</w:t>
      </w:r>
      <w:proofErr w:type="gramStart"/>
      <w:r w:rsidRPr="00631779">
        <w:rPr>
          <w:rFonts w:ascii="宋体" w:hAnsi="宋体" w:hint="eastAsia"/>
          <w:color w:val="000000"/>
          <w:sz w:val="24"/>
          <w:szCs w:val="24"/>
        </w:rPr>
        <w:t>自我诊改报告</w:t>
      </w:r>
      <w:proofErr w:type="gramEnd"/>
      <w:r w:rsidRPr="00631779">
        <w:rPr>
          <w:rFonts w:ascii="宋体" w:hAnsi="宋体" w:hint="eastAsia"/>
          <w:color w:val="000000"/>
          <w:sz w:val="24"/>
          <w:szCs w:val="24"/>
        </w:rPr>
        <w:t>。</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（5）学校事业发展规划、内部质量保证体系建设规划及其他子规划。</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（6）学校所在地区的区域经济社会事业发展规划。</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具体报送要求由省级教育行政部门确定，报送材料应于复核工作开始前30日在校园网上公示。</w:t>
      </w:r>
    </w:p>
    <w:p w:rsidR="003D1699" w:rsidRPr="00631779" w:rsidRDefault="003D1699" w:rsidP="003D1699">
      <w:pPr>
        <w:pStyle w:val="p0"/>
        <w:adjustRightInd w:val="0"/>
        <w:snapToGrid w:val="0"/>
        <w:spacing w:line="336" w:lineRule="auto"/>
        <w:ind w:firstLineChars="200" w:firstLine="482"/>
        <w:rPr>
          <w:rFonts w:ascii="宋体" w:hAnsi="宋体" w:hint="eastAsia"/>
          <w:b/>
          <w:color w:val="000000"/>
          <w:sz w:val="24"/>
          <w:szCs w:val="24"/>
        </w:rPr>
      </w:pPr>
      <w:bookmarkStart w:id="71" w:name="_Toc367634462"/>
      <w:bookmarkStart w:id="72" w:name="_Toc367635287"/>
      <w:bookmarkStart w:id="73" w:name="_Toc385279529"/>
      <w:bookmarkStart w:id="74" w:name="_Toc398651808"/>
      <w:bookmarkEnd w:id="67"/>
      <w:bookmarkEnd w:id="68"/>
      <w:bookmarkEnd w:id="69"/>
      <w:bookmarkEnd w:id="70"/>
      <w:r w:rsidRPr="00631779">
        <w:rPr>
          <w:rFonts w:ascii="宋体" w:hAnsi="宋体" w:hint="eastAsia"/>
          <w:b/>
          <w:color w:val="000000"/>
          <w:sz w:val="24"/>
          <w:szCs w:val="24"/>
        </w:rPr>
        <w:t>（三）结论</w:t>
      </w:r>
      <w:bookmarkEnd w:id="71"/>
      <w:bookmarkEnd w:id="72"/>
      <w:bookmarkEnd w:id="73"/>
      <w:bookmarkEnd w:id="74"/>
      <w:r w:rsidRPr="00631779">
        <w:rPr>
          <w:rFonts w:ascii="宋体" w:hAnsi="宋体" w:hint="eastAsia"/>
          <w:b/>
          <w:color w:val="000000"/>
          <w:sz w:val="24"/>
          <w:szCs w:val="24"/>
        </w:rPr>
        <w:t>与使用</w:t>
      </w:r>
    </w:p>
    <w:p w:rsidR="003D1699" w:rsidRPr="00631779" w:rsidRDefault="003D1699" w:rsidP="003D1699">
      <w:pPr>
        <w:pStyle w:val="p0"/>
        <w:adjustRightInd w:val="0"/>
        <w:snapToGrid w:val="0"/>
        <w:spacing w:line="336" w:lineRule="auto"/>
        <w:ind w:firstLineChars="200" w:firstLine="480"/>
        <w:rPr>
          <w:rFonts w:ascii="宋体" w:hAnsi="宋体" w:hint="eastAsia"/>
          <w:bCs/>
          <w:color w:val="000000"/>
          <w:sz w:val="24"/>
          <w:szCs w:val="24"/>
        </w:rPr>
      </w:pPr>
      <w:r w:rsidRPr="00631779">
        <w:rPr>
          <w:rFonts w:ascii="宋体" w:hAnsi="宋体" w:hint="eastAsia"/>
          <w:bCs/>
          <w:color w:val="000000"/>
          <w:sz w:val="24"/>
          <w:szCs w:val="24"/>
        </w:rPr>
        <w:t>复核结论反映院校自主诊断结果、改进措施与专家复核结果的符合程度。高等职业院校内部质量保证体系诊断项目参考表中，诊断要素共15项。复核结论分为“有效”“异常”“待改进”三种，标准如下：</w:t>
      </w:r>
    </w:p>
    <w:p w:rsidR="003D1699" w:rsidRPr="00631779" w:rsidRDefault="003D1699" w:rsidP="003D1699">
      <w:pPr>
        <w:pStyle w:val="p0"/>
        <w:adjustRightInd w:val="0"/>
        <w:snapToGrid w:val="0"/>
        <w:spacing w:line="336" w:lineRule="auto"/>
        <w:ind w:firstLineChars="200" w:firstLine="480"/>
        <w:rPr>
          <w:rFonts w:ascii="宋体" w:hAnsi="宋体" w:hint="eastAsia"/>
          <w:bCs/>
          <w:color w:val="000000"/>
          <w:sz w:val="24"/>
          <w:szCs w:val="24"/>
        </w:rPr>
      </w:pPr>
      <w:r w:rsidRPr="00631779">
        <w:rPr>
          <w:rFonts w:ascii="宋体" w:hAnsi="宋体" w:hint="eastAsia"/>
          <w:bCs/>
          <w:color w:val="000000"/>
          <w:sz w:val="24"/>
          <w:szCs w:val="24"/>
        </w:rPr>
        <w:lastRenderedPageBreak/>
        <w:t>有效——15项诊断要素中，自主诊断结果与复核结果相符≥12项；改进措施针对性强、切实可行、成效明显。</w:t>
      </w:r>
    </w:p>
    <w:p w:rsidR="003D1699" w:rsidRPr="00631779" w:rsidRDefault="003D1699" w:rsidP="003D1699">
      <w:pPr>
        <w:pStyle w:val="p0"/>
        <w:adjustRightInd w:val="0"/>
        <w:snapToGrid w:val="0"/>
        <w:spacing w:line="336" w:lineRule="auto"/>
        <w:ind w:firstLineChars="200" w:firstLine="480"/>
        <w:rPr>
          <w:rFonts w:ascii="宋体" w:hAnsi="宋体" w:hint="eastAsia"/>
          <w:bCs/>
          <w:color w:val="000000"/>
          <w:sz w:val="24"/>
          <w:szCs w:val="24"/>
        </w:rPr>
      </w:pPr>
      <w:r w:rsidRPr="00631779">
        <w:rPr>
          <w:rFonts w:ascii="宋体" w:hAnsi="宋体" w:hint="eastAsia"/>
          <w:bCs/>
          <w:color w:val="000000"/>
          <w:sz w:val="24"/>
          <w:szCs w:val="24"/>
        </w:rPr>
        <w:t>异常——15项诊断要素中，自主诊断结果与复核结果相符＜10项；改进措施针对性不强、力度不够。</w:t>
      </w:r>
    </w:p>
    <w:p w:rsidR="003D1699" w:rsidRPr="00631779" w:rsidRDefault="003D1699" w:rsidP="003D1699">
      <w:pPr>
        <w:pStyle w:val="p0"/>
        <w:adjustRightInd w:val="0"/>
        <w:snapToGrid w:val="0"/>
        <w:spacing w:line="336" w:lineRule="auto"/>
        <w:ind w:firstLineChars="200" w:firstLine="480"/>
        <w:rPr>
          <w:rFonts w:ascii="宋体" w:hAnsi="宋体" w:hint="eastAsia"/>
          <w:bCs/>
          <w:color w:val="000000"/>
          <w:sz w:val="24"/>
          <w:szCs w:val="24"/>
        </w:rPr>
      </w:pPr>
      <w:r w:rsidRPr="00631779">
        <w:rPr>
          <w:rFonts w:ascii="宋体" w:hAnsi="宋体" w:hint="eastAsia"/>
          <w:bCs/>
          <w:color w:val="000000"/>
          <w:sz w:val="24"/>
          <w:szCs w:val="24"/>
        </w:rPr>
        <w:t>待改进——</w:t>
      </w:r>
      <w:r w:rsidRPr="00631779">
        <w:rPr>
          <w:rFonts w:ascii="宋体" w:hAnsi="宋体" w:cs="仿宋_GB2312" w:hint="eastAsia"/>
          <w:sz w:val="24"/>
          <w:szCs w:val="24"/>
        </w:rPr>
        <w:t>上述标准以外的其他情况。</w:t>
      </w:r>
    </w:p>
    <w:p w:rsidR="003D1699" w:rsidRPr="00631779" w:rsidRDefault="003D1699" w:rsidP="003D1699">
      <w:pPr>
        <w:pStyle w:val="p0"/>
        <w:adjustRightInd w:val="0"/>
        <w:snapToGrid w:val="0"/>
        <w:spacing w:line="336" w:lineRule="auto"/>
        <w:ind w:firstLineChars="200" w:firstLine="480"/>
        <w:rPr>
          <w:rFonts w:ascii="宋体" w:hAnsi="宋体" w:hint="eastAsia"/>
          <w:bCs/>
          <w:color w:val="000000"/>
          <w:sz w:val="24"/>
          <w:szCs w:val="24"/>
        </w:rPr>
      </w:pPr>
      <w:r w:rsidRPr="00631779">
        <w:rPr>
          <w:rFonts w:ascii="宋体" w:hAnsi="宋体" w:hint="eastAsia"/>
          <w:bCs/>
          <w:color w:val="000000"/>
          <w:sz w:val="24"/>
          <w:szCs w:val="24"/>
        </w:rPr>
        <w:t>如执行方案对诊断要素有调整，可根据实际诊断要素数量，按上述比例原则，确定相应标准。</w:t>
      </w:r>
    </w:p>
    <w:p w:rsidR="003D1699" w:rsidRPr="00631779" w:rsidRDefault="003D1699" w:rsidP="003D1699">
      <w:pPr>
        <w:pStyle w:val="p0"/>
        <w:adjustRightInd w:val="0"/>
        <w:snapToGrid w:val="0"/>
        <w:spacing w:line="336" w:lineRule="auto"/>
        <w:ind w:firstLineChars="200" w:firstLine="480"/>
        <w:rPr>
          <w:rFonts w:ascii="宋体" w:hAnsi="宋体" w:hint="eastAsia"/>
          <w:bCs/>
          <w:color w:val="000000"/>
          <w:sz w:val="24"/>
          <w:szCs w:val="24"/>
        </w:rPr>
      </w:pPr>
      <w:r w:rsidRPr="00631779">
        <w:rPr>
          <w:rFonts w:ascii="宋体" w:hAnsi="宋体" w:hint="eastAsia"/>
          <w:bCs/>
          <w:color w:val="000000"/>
          <w:sz w:val="24"/>
          <w:szCs w:val="24"/>
        </w:rPr>
        <w:t>“待改进”和“异常”的学校改进期为1年，改进期满后须重新提出复核申请，再次复核结论为“有效”的，同一周期内可不再接受复核。</w:t>
      </w:r>
    </w:p>
    <w:p w:rsidR="003D1699" w:rsidRPr="00631779" w:rsidRDefault="003D1699" w:rsidP="003D1699">
      <w:pPr>
        <w:pStyle w:val="p0"/>
        <w:adjustRightInd w:val="0"/>
        <w:snapToGrid w:val="0"/>
        <w:spacing w:line="336" w:lineRule="auto"/>
        <w:ind w:firstLineChars="200" w:firstLine="480"/>
        <w:rPr>
          <w:rFonts w:ascii="宋体" w:hAnsi="宋体" w:hint="eastAsia"/>
          <w:bCs/>
          <w:color w:val="000000"/>
          <w:sz w:val="24"/>
          <w:szCs w:val="24"/>
        </w:rPr>
      </w:pPr>
      <w:r w:rsidRPr="00631779">
        <w:rPr>
          <w:rFonts w:ascii="宋体" w:hAnsi="宋体" w:hint="eastAsia"/>
          <w:bCs/>
          <w:color w:val="000000"/>
          <w:sz w:val="24"/>
          <w:szCs w:val="24"/>
        </w:rPr>
        <w:t>复核结论为“异常”和连续2次“待改进”的学校，省级教育行政部门须对其采取削减招生计划、暂停备案新专业、</w:t>
      </w:r>
      <w:r w:rsidRPr="00631779">
        <w:rPr>
          <w:rFonts w:ascii="宋体" w:hAnsi="宋体" w:hint="eastAsia"/>
          <w:color w:val="000000"/>
          <w:sz w:val="24"/>
          <w:szCs w:val="24"/>
        </w:rPr>
        <w:t>限制项目审报</w:t>
      </w:r>
      <w:r w:rsidRPr="00631779">
        <w:rPr>
          <w:rFonts w:ascii="宋体" w:hAnsi="宋体" w:hint="eastAsia"/>
          <w:bCs/>
          <w:color w:val="000000"/>
          <w:sz w:val="24"/>
          <w:szCs w:val="24"/>
        </w:rPr>
        <w:t>等限制措施。</w:t>
      </w:r>
      <w:bookmarkStart w:id="75" w:name="_Toc367634463"/>
      <w:bookmarkStart w:id="76" w:name="_Toc367635288"/>
      <w:bookmarkStart w:id="77" w:name="_Toc385279530"/>
      <w:bookmarkStart w:id="78" w:name="_Toc398651809"/>
    </w:p>
    <w:p w:rsidR="003D1699" w:rsidRPr="00B732D0" w:rsidRDefault="003D1699" w:rsidP="003D1699">
      <w:pPr>
        <w:pStyle w:val="p0"/>
        <w:adjustRightInd w:val="0"/>
        <w:snapToGrid w:val="0"/>
        <w:spacing w:line="336" w:lineRule="auto"/>
        <w:ind w:firstLineChars="200" w:firstLine="560"/>
        <w:rPr>
          <w:rFonts w:ascii="黑体" w:eastAsia="黑体" w:hAnsi="黑体" w:hint="eastAsia"/>
          <w:color w:val="000000"/>
          <w:sz w:val="28"/>
          <w:szCs w:val="28"/>
        </w:rPr>
      </w:pPr>
      <w:r w:rsidRPr="00B732D0">
        <w:rPr>
          <w:rFonts w:ascii="黑体" w:eastAsia="黑体" w:hAnsi="黑体" w:hint="eastAsia"/>
          <w:color w:val="000000"/>
          <w:sz w:val="28"/>
          <w:szCs w:val="28"/>
        </w:rPr>
        <w:t>五、</w:t>
      </w:r>
      <w:bookmarkStart w:id="79" w:name="_Toc367634464"/>
      <w:bookmarkStart w:id="80" w:name="_Toc367635289"/>
      <w:bookmarkStart w:id="81" w:name="_Toc385279531"/>
      <w:bookmarkStart w:id="82" w:name="_Toc398651810"/>
      <w:bookmarkStart w:id="83" w:name="_Toc367634470"/>
      <w:bookmarkStart w:id="84" w:name="_Toc367635295"/>
      <w:bookmarkStart w:id="85" w:name="_Toc385279532"/>
      <w:bookmarkStart w:id="86" w:name="_Toc398651811"/>
      <w:bookmarkEnd w:id="75"/>
      <w:bookmarkEnd w:id="76"/>
      <w:bookmarkEnd w:id="77"/>
      <w:bookmarkEnd w:id="78"/>
      <w:r w:rsidRPr="00B732D0">
        <w:rPr>
          <w:rFonts w:ascii="黑体" w:eastAsia="黑体" w:hAnsi="黑体" w:hint="eastAsia"/>
          <w:color w:val="000000"/>
          <w:sz w:val="28"/>
          <w:szCs w:val="28"/>
        </w:rPr>
        <w:t>工作组织</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（一）教育部组建“职业院校教学工作诊断与改进专家委员会”（简称全国</w:t>
      </w:r>
      <w:proofErr w:type="gramStart"/>
      <w:r w:rsidRPr="00631779">
        <w:rPr>
          <w:rFonts w:ascii="宋体" w:hAnsi="宋体" w:hint="eastAsia"/>
          <w:color w:val="000000"/>
          <w:sz w:val="24"/>
          <w:szCs w:val="24"/>
        </w:rPr>
        <w:t>诊改专</w:t>
      </w:r>
      <w:proofErr w:type="gramEnd"/>
      <w:r w:rsidRPr="00631779">
        <w:rPr>
          <w:rFonts w:ascii="宋体" w:hAnsi="宋体" w:hint="eastAsia"/>
          <w:color w:val="000000"/>
          <w:sz w:val="24"/>
          <w:szCs w:val="24"/>
        </w:rPr>
        <w:t>委会）</w:t>
      </w:r>
      <w:proofErr w:type="gramStart"/>
      <w:r w:rsidRPr="00631779">
        <w:rPr>
          <w:rFonts w:ascii="宋体" w:hAnsi="宋体" w:hint="eastAsia"/>
          <w:color w:val="000000"/>
          <w:sz w:val="24"/>
          <w:szCs w:val="24"/>
        </w:rPr>
        <w:t>负责诊改工作</w:t>
      </w:r>
      <w:proofErr w:type="gramEnd"/>
      <w:r w:rsidRPr="00631779">
        <w:rPr>
          <w:rFonts w:ascii="宋体" w:hAnsi="宋体" w:hint="eastAsia"/>
          <w:color w:val="000000"/>
          <w:sz w:val="24"/>
          <w:szCs w:val="24"/>
        </w:rPr>
        <w:t>的业务指导。</w:t>
      </w:r>
      <w:proofErr w:type="gramStart"/>
      <w:r w:rsidRPr="00631779">
        <w:rPr>
          <w:rFonts w:ascii="宋体" w:hAnsi="宋体" w:hint="eastAsia"/>
          <w:color w:val="000000"/>
          <w:sz w:val="24"/>
          <w:szCs w:val="24"/>
        </w:rPr>
        <w:t>设立诊改工作</w:t>
      </w:r>
      <w:proofErr w:type="gramEnd"/>
      <w:r w:rsidRPr="00631779">
        <w:rPr>
          <w:rFonts w:ascii="宋体" w:hAnsi="宋体" w:hint="eastAsia"/>
          <w:color w:val="000000"/>
          <w:sz w:val="24"/>
          <w:szCs w:val="24"/>
        </w:rPr>
        <w:t>网站，集中</w:t>
      </w:r>
      <w:proofErr w:type="gramStart"/>
      <w:r w:rsidRPr="00631779">
        <w:rPr>
          <w:rFonts w:ascii="宋体" w:hAnsi="宋体" w:hint="eastAsia"/>
          <w:color w:val="000000"/>
          <w:sz w:val="24"/>
          <w:szCs w:val="24"/>
        </w:rPr>
        <w:t>发布诊改工作</w:t>
      </w:r>
      <w:proofErr w:type="gramEnd"/>
      <w:r w:rsidRPr="00631779">
        <w:rPr>
          <w:rFonts w:ascii="宋体" w:hAnsi="宋体" w:hint="eastAsia"/>
          <w:color w:val="000000"/>
          <w:sz w:val="24"/>
          <w:szCs w:val="24"/>
        </w:rPr>
        <w:t>的相关政策和信息。</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（二）省级教育行政部门应按照教育部总体要求，统筹规划本省（区、市）质量保证</w:t>
      </w:r>
      <w:proofErr w:type="gramStart"/>
      <w:r w:rsidRPr="00631779">
        <w:rPr>
          <w:rFonts w:ascii="宋体" w:hAnsi="宋体" w:hint="eastAsia"/>
          <w:color w:val="000000"/>
          <w:sz w:val="24"/>
          <w:szCs w:val="24"/>
        </w:rPr>
        <w:t>体系诊改工作</w:t>
      </w:r>
      <w:proofErr w:type="gramEnd"/>
      <w:r w:rsidRPr="00631779">
        <w:rPr>
          <w:rFonts w:ascii="宋体" w:hAnsi="宋体" w:hint="eastAsia"/>
          <w:color w:val="000000"/>
          <w:sz w:val="24"/>
          <w:szCs w:val="24"/>
        </w:rPr>
        <w:t>，结合实际制订相应的执行方案和工作规划。</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（三）省级教育行政部门可遴选熟悉高职教育、具有管理经验的高职院校专家、教育研究专家、行业企业专家等组成任期制的省级</w:t>
      </w:r>
      <w:proofErr w:type="gramStart"/>
      <w:r w:rsidRPr="00631779">
        <w:rPr>
          <w:rFonts w:ascii="宋体" w:hAnsi="宋体" w:hint="eastAsia"/>
          <w:color w:val="000000"/>
          <w:sz w:val="24"/>
          <w:szCs w:val="24"/>
        </w:rPr>
        <w:t>诊改专</w:t>
      </w:r>
      <w:proofErr w:type="gramEnd"/>
      <w:r w:rsidRPr="00631779">
        <w:rPr>
          <w:rFonts w:ascii="宋体" w:hAnsi="宋体" w:hint="eastAsia"/>
          <w:color w:val="000000"/>
          <w:sz w:val="24"/>
          <w:szCs w:val="24"/>
        </w:rPr>
        <w:t>委会，负责</w:t>
      </w:r>
      <w:proofErr w:type="gramStart"/>
      <w:r w:rsidRPr="00631779">
        <w:rPr>
          <w:rFonts w:ascii="宋体" w:hAnsi="宋体" w:hint="eastAsia"/>
          <w:color w:val="000000"/>
          <w:sz w:val="24"/>
          <w:szCs w:val="24"/>
        </w:rPr>
        <w:t>本省诊改工作</w:t>
      </w:r>
      <w:proofErr w:type="gramEnd"/>
      <w:r w:rsidRPr="00631779">
        <w:rPr>
          <w:rFonts w:ascii="宋体" w:hAnsi="宋体" w:hint="eastAsia"/>
          <w:color w:val="000000"/>
          <w:sz w:val="24"/>
          <w:szCs w:val="24"/>
        </w:rPr>
        <w:t>业务指导。省级教育行政部门可委托</w:t>
      </w:r>
      <w:proofErr w:type="gramStart"/>
      <w:r w:rsidRPr="00631779">
        <w:rPr>
          <w:rFonts w:ascii="宋体" w:hAnsi="宋体" w:hint="eastAsia"/>
          <w:color w:val="000000"/>
          <w:sz w:val="24"/>
          <w:szCs w:val="24"/>
        </w:rPr>
        <w:t>诊改专家</w:t>
      </w:r>
      <w:proofErr w:type="gramEnd"/>
      <w:r w:rsidRPr="00631779">
        <w:rPr>
          <w:rFonts w:ascii="宋体" w:hAnsi="宋体" w:hint="eastAsia"/>
          <w:color w:val="000000"/>
          <w:sz w:val="24"/>
          <w:szCs w:val="24"/>
        </w:rPr>
        <w:t>委员会，探索建立</w:t>
      </w:r>
      <w:proofErr w:type="gramStart"/>
      <w:r w:rsidRPr="00631779">
        <w:rPr>
          <w:rFonts w:ascii="宋体" w:hAnsi="宋体" w:hint="eastAsia"/>
          <w:color w:val="000000"/>
          <w:sz w:val="24"/>
          <w:szCs w:val="24"/>
        </w:rPr>
        <w:t>诊改专家</w:t>
      </w:r>
      <w:proofErr w:type="gramEnd"/>
      <w:r w:rsidRPr="00631779">
        <w:rPr>
          <w:rFonts w:ascii="宋体" w:hAnsi="宋体" w:hint="eastAsia"/>
          <w:color w:val="000000"/>
          <w:sz w:val="24"/>
          <w:szCs w:val="24"/>
        </w:rPr>
        <w:t>认证制度，建立动态的</w:t>
      </w:r>
      <w:proofErr w:type="gramStart"/>
      <w:r w:rsidRPr="00631779">
        <w:rPr>
          <w:rFonts w:ascii="宋体" w:hAnsi="宋体" w:hint="eastAsia"/>
          <w:color w:val="000000"/>
          <w:sz w:val="24"/>
          <w:szCs w:val="24"/>
        </w:rPr>
        <w:t>诊改专家库并</w:t>
      </w:r>
      <w:proofErr w:type="gramEnd"/>
      <w:r w:rsidRPr="00631779">
        <w:rPr>
          <w:rFonts w:ascii="宋体" w:hAnsi="宋体" w:hint="eastAsia"/>
          <w:color w:val="000000"/>
          <w:sz w:val="24"/>
          <w:szCs w:val="24"/>
        </w:rPr>
        <w:t>规范专家管理。</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（四）省级教育行政部门应于年底前向社会公布本地区下一年度接受复核的院校名单。</w:t>
      </w:r>
      <w:r w:rsidRPr="00631779" w:rsidDel="009C5ED6">
        <w:rPr>
          <w:rFonts w:ascii="宋体" w:hAnsi="宋体" w:hint="eastAsia"/>
          <w:color w:val="000000"/>
          <w:sz w:val="24"/>
          <w:szCs w:val="24"/>
        </w:rPr>
        <w:t xml:space="preserve"> </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（五）学校须根据复核工作报告制定整改方案，在规定的期限内完成整改任务。</w:t>
      </w:r>
    </w:p>
    <w:p w:rsidR="003D1699" w:rsidRPr="00B732D0" w:rsidRDefault="003D1699" w:rsidP="003D1699">
      <w:pPr>
        <w:pStyle w:val="p0"/>
        <w:adjustRightInd w:val="0"/>
        <w:snapToGrid w:val="0"/>
        <w:spacing w:line="336" w:lineRule="auto"/>
        <w:ind w:firstLineChars="200" w:firstLine="560"/>
        <w:rPr>
          <w:rFonts w:ascii="黑体" w:eastAsia="黑体" w:hAnsi="黑体" w:hint="eastAsia"/>
          <w:color w:val="000000"/>
          <w:sz w:val="28"/>
          <w:szCs w:val="28"/>
        </w:rPr>
      </w:pPr>
      <w:bookmarkStart w:id="87" w:name="_Toc367634478"/>
      <w:bookmarkStart w:id="88" w:name="_Toc367635303"/>
      <w:bookmarkStart w:id="89" w:name="_Toc385279533"/>
      <w:bookmarkStart w:id="90" w:name="_Toc398651812"/>
      <w:bookmarkEnd w:id="79"/>
      <w:bookmarkEnd w:id="80"/>
      <w:bookmarkEnd w:id="81"/>
      <w:bookmarkEnd w:id="82"/>
      <w:bookmarkEnd w:id="83"/>
      <w:bookmarkEnd w:id="84"/>
      <w:bookmarkEnd w:id="85"/>
      <w:bookmarkEnd w:id="86"/>
      <w:r w:rsidRPr="00B732D0">
        <w:rPr>
          <w:rFonts w:ascii="黑体" w:eastAsia="黑体" w:hAnsi="黑体" w:hint="eastAsia"/>
          <w:color w:val="000000"/>
          <w:sz w:val="28"/>
          <w:szCs w:val="28"/>
        </w:rPr>
        <w:t>六、纪律</w:t>
      </w:r>
      <w:bookmarkEnd w:id="87"/>
      <w:bookmarkEnd w:id="88"/>
      <w:bookmarkEnd w:id="89"/>
      <w:bookmarkEnd w:id="90"/>
      <w:r w:rsidRPr="00B732D0">
        <w:rPr>
          <w:rFonts w:ascii="黑体" w:eastAsia="黑体" w:hAnsi="黑体" w:hint="eastAsia"/>
          <w:color w:val="000000"/>
          <w:sz w:val="28"/>
          <w:szCs w:val="28"/>
        </w:rPr>
        <w:t>与监督</w:t>
      </w:r>
    </w:p>
    <w:p w:rsidR="003D1699" w:rsidRPr="00631779" w:rsidRDefault="003D1699" w:rsidP="003D1699">
      <w:pPr>
        <w:adjustRightInd w:val="0"/>
        <w:snapToGrid w:val="0"/>
        <w:spacing w:line="336" w:lineRule="auto"/>
        <w:ind w:firstLineChars="200" w:firstLine="480"/>
        <w:rPr>
          <w:rFonts w:ascii="宋体" w:hAnsi="宋体" w:cs="宋体" w:hint="eastAsia"/>
          <w:color w:val="000000"/>
          <w:kern w:val="0"/>
          <w:sz w:val="24"/>
          <w:szCs w:val="24"/>
        </w:rPr>
      </w:pPr>
      <w:r w:rsidRPr="00631779">
        <w:rPr>
          <w:rFonts w:ascii="宋体" w:hAnsi="宋体" w:cs="宋体" w:hint="eastAsia"/>
          <w:color w:val="000000"/>
          <w:kern w:val="0"/>
          <w:sz w:val="24"/>
          <w:szCs w:val="24"/>
        </w:rPr>
        <w:t>各地要</w:t>
      </w:r>
      <w:proofErr w:type="gramStart"/>
      <w:r w:rsidRPr="00631779">
        <w:rPr>
          <w:rFonts w:ascii="宋体" w:hAnsi="宋体" w:cs="宋体" w:hint="eastAsia"/>
          <w:color w:val="000000"/>
          <w:kern w:val="0"/>
          <w:sz w:val="24"/>
          <w:szCs w:val="24"/>
        </w:rPr>
        <w:t>加强诊改工作</w:t>
      </w:r>
      <w:proofErr w:type="gramEnd"/>
      <w:r w:rsidRPr="00631779">
        <w:rPr>
          <w:rFonts w:ascii="宋体" w:hAnsi="宋体" w:cs="宋体" w:hint="eastAsia"/>
          <w:color w:val="000000"/>
          <w:kern w:val="0"/>
          <w:sz w:val="24"/>
          <w:szCs w:val="24"/>
        </w:rPr>
        <w:t>的管理，严肃工作纪律，</w:t>
      </w:r>
      <w:proofErr w:type="gramStart"/>
      <w:r w:rsidRPr="00631779">
        <w:rPr>
          <w:rFonts w:ascii="宋体" w:hAnsi="宋体" w:cs="宋体" w:hint="eastAsia"/>
          <w:color w:val="000000"/>
          <w:kern w:val="0"/>
          <w:sz w:val="24"/>
          <w:szCs w:val="24"/>
        </w:rPr>
        <w:t>建立诊改工作</w:t>
      </w:r>
      <w:proofErr w:type="gramEnd"/>
      <w:r w:rsidRPr="00631779">
        <w:rPr>
          <w:rFonts w:ascii="宋体" w:hAnsi="宋体" w:cs="宋体" w:hint="eastAsia"/>
          <w:color w:val="000000"/>
          <w:kern w:val="0"/>
          <w:sz w:val="24"/>
          <w:szCs w:val="24"/>
        </w:rPr>
        <w:t>信息公告制度。</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（一）各地要按照报备的实施方案开展高职院校内部质量保证</w:t>
      </w:r>
      <w:proofErr w:type="gramStart"/>
      <w:r w:rsidRPr="00631779">
        <w:rPr>
          <w:rFonts w:ascii="宋体" w:hAnsi="宋体" w:hint="eastAsia"/>
          <w:color w:val="000000"/>
          <w:sz w:val="24"/>
          <w:szCs w:val="24"/>
        </w:rPr>
        <w:t>体系诊改工作</w:t>
      </w:r>
      <w:proofErr w:type="gramEnd"/>
      <w:r w:rsidRPr="00631779">
        <w:rPr>
          <w:rFonts w:ascii="宋体" w:hAnsi="宋体" w:hint="eastAsia"/>
          <w:color w:val="000000"/>
          <w:sz w:val="24"/>
          <w:szCs w:val="24"/>
        </w:rPr>
        <w:t>。如有调整，须及时报备。</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（二）复核工作不得影响学校正常教学秩序，并认真贯彻落实中央八项规定精神、教育部二十条要求及有关规定。</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lastRenderedPageBreak/>
        <w:t>（三）复核专家必须洁身自律，被确定为专家组成员后，不得接受邀请参加复核学校</w:t>
      </w:r>
      <w:proofErr w:type="gramStart"/>
      <w:r w:rsidRPr="00631779">
        <w:rPr>
          <w:rFonts w:ascii="宋体" w:hAnsi="宋体" w:hint="eastAsia"/>
          <w:color w:val="000000"/>
          <w:sz w:val="24"/>
          <w:szCs w:val="24"/>
        </w:rPr>
        <w:t>的诊改辅导</w:t>
      </w:r>
      <w:proofErr w:type="gramEnd"/>
      <w:r w:rsidRPr="00631779">
        <w:rPr>
          <w:rFonts w:ascii="宋体" w:hAnsi="宋体" w:hint="eastAsia"/>
          <w:color w:val="000000"/>
          <w:sz w:val="24"/>
          <w:szCs w:val="24"/>
        </w:rPr>
        <w:t>、讲座等活动。如有违反</w:t>
      </w:r>
      <w:r w:rsidRPr="00631779">
        <w:rPr>
          <w:rFonts w:ascii="宋体" w:hAnsi="宋体" w:hint="eastAsia"/>
          <w:sz w:val="24"/>
          <w:szCs w:val="24"/>
        </w:rPr>
        <w:t>，</w:t>
      </w:r>
      <w:r w:rsidRPr="00631779">
        <w:rPr>
          <w:rFonts w:ascii="宋体" w:hAnsi="宋体" w:hint="eastAsia"/>
          <w:color w:val="000000"/>
          <w:sz w:val="24"/>
          <w:szCs w:val="24"/>
        </w:rPr>
        <w:t>应予更换并及时公布。</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（四）省级教育行政部门须指定网站，将</w:t>
      </w:r>
      <w:proofErr w:type="gramStart"/>
      <w:r w:rsidRPr="00631779">
        <w:rPr>
          <w:rFonts w:ascii="宋体" w:hAnsi="宋体" w:hint="eastAsia"/>
          <w:color w:val="000000"/>
          <w:sz w:val="24"/>
          <w:szCs w:val="24"/>
        </w:rPr>
        <w:t>诊改相关</w:t>
      </w:r>
      <w:proofErr w:type="gramEnd"/>
      <w:r w:rsidRPr="00631779">
        <w:rPr>
          <w:rFonts w:ascii="宋体" w:hAnsi="宋体" w:hint="eastAsia"/>
          <w:color w:val="000000"/>
          <w:sz w:val="24"/>
          <w:szCs w:val="24"/>
        </w:rPr>
        <w:t>政策文件、复核专家组名单、接受复核院校应公示的材料，以及复核结论、回访结果等集中公布，接受社会监督。</w:t>
      </w:r>
    </w:p>
    <w:p w:rsidR="003D1699" w:rsidRPr="00631779" w:rsidRDefault="003D1699" w:rsidP="003D1699">
      <w:pPr>
        <w:pStyle w:val="p0"/>
        <w:adjustRightInd w:val="0"/>
        <w:snapToGrid w:val="0"/>
        <w:spacing w:line="336" w:lineRule="auto"/>
        <w:ind w:firstLineChars="200" w:firstLine="480"/>
        <w:rPr>
          <w:rFonts w:ascii="宋体" w:hAnsi="宋体" w:hint="eastAsia"/>
          <w:color w:val="000000"/>
          <w:sz w:val="24"/>
          <w:szCs w:val="24"/>
        </w:rPr>
      </w:pPr>
      <w:r w:rsidRPr="00631779">
        <w:rPr>
          <w:rFonts w:ascii="宋体" w:hAnsi="宋体" w:hint="eastAsia"/>
          <w:color w:val="000000"/>
          <w:sz w:val="24"/>
          <w:szCs w:val="24"/>
        </w:rPr>
        <w:t>（五）各地要严格复核专家管理，对违反纪律或社会反响差的专家，应从专家库中除名并在一定范围内公布。</w:t>
      </w:r>
      <w:bookmarkStart w:id="91" w:name="_Toc367634484"/>
      <w:bookmarkStart w:id="92" w:name="_Toc367635309"/>
      <w:bookmarkStart w:id="93" w:name="_Toc385279534"/>
      <w:bookmarkStart w:id="94" w:name="_Toc398651813"/>
    </w:p>
    <w:p w:rsidR="003D1699" w:rsidRPr="00631779" w:rsidRDefault="003D1699" w:rsidP="003D1699">
      <w:pPr>
        <w:pStyle w:val="p0"/>
        <w:adjustRightInd w:val="0"/>
        <w:snapToGrid w:val="0"/>
        <w:spacing w:line="336" w:lineRule="auto"/>
        <w:ind w:leftChars="300" w:left="1710" w:hangingChars="450" w:hanging="1080"/>
        <w:rPr>
          <w:rFonts w:ascii="宋体" w:hAnsi="宋体" w:cs="仿宋_GB2312" w:hint="eastAsia"/>
          <w:kern w:val="2"/>
          <w:sz w:val="24"/>
          <w:szCs w:val="24"/>
        </w:rPr>
      </w:pPr>
    </w:p>
    <w:p w:rsidR="003D1699" w:rsidRDefault="003D1699" w:rsidP="003D1699">
      <w:pPr>
        <w:pStyle w:val="p0"/>
        <w:adjustRightInd w:val="0"/>
        <w:snapToGrid w:val="0"/>
        <w:spacing w:line="336" w:lineRule="auto"/>
        <w:ind w:leftChars="300" w:left="1710" w:hangingChars="450" w:hanging="1080"/>
        <w:rPr>
          <w:rFonts w:ascii="宋体" w:hAnsi="宋体" w:cs="仿宋_GB2312"/>
          <w:kern w:val="2"/>
          <w:sz w:val="24"/>
          <w:szCs w:val="24"/>
        </w:rPr>
      </w:pPr>
      <w:r w:rsidRPr="00631779">
        <w:rPr>
          <w:rFonts w:ascii="宋体" w:hAnsi="宋体" w:cs="仿宋_GB2312" w:hint="eastAsia"/>
          <w:kern w:val="2"/>
          <w:sz w:val="24"/>
          <w:szCs w:val="24"/>
        </w:rPr>
        <w:t>附：</w:t>
      </w:r>
      <w:r>
        <w:rPr>
          <w:rFonts w:ascii="宋体" w:hAnsi="宋体" w:cs="仿宋_GB2312" w:hint="eastAsia"/>
          <w:kern w:val="2"/>
          <w:sz w:val="24"/>
          <w:szCs w:val="24"/>
        </w:rPr>
        <w:t xml:space="preserve">  </w:t>
      </w:r>
      <w:bookmarkEnd w:id="91"/>
      <w:bookmarkEnd w:id="92"/>
      <w:bookmarkEnd w:id="93"/>
      <w:bookmarkEnd w:id="94"/>
      <w:r w:rsidRPr="00631779">
        <w:rPr>
          <w:rFonts w:ascii="宋体" w:hAnsi="宋体" w:cs="仿宋_GB2312" w:hint="eastAsia"/>
          <w:kern w:val="2"/>
          <w:sz w:val="24"/>
          <w:szCs w:val="24"/>
        </w:rPr>
        <w:t>1．高等职业院校内部质量保证体系诊断项目参考表</w:t>
      </w:r>
    </w:p>
    <w:p w:rsidR="00974C4B" w:rsidRDefault="003D1699" w:rsidP="003D1699">
      <w:r w:rsidRPr="00507BC3">
        <w:rPr>
          <w:rFonts w:ascii="宋体" w:hAnsi="宋体" w:cs="仿宋_GB2312" w:hint="eastAsia"/>
          <w:spacing w:val="8"/>
          <w:sz w:val="24"/>
          <w:szCs w:val="24"/>
        </w:rPr>
        <w:t>2．学校</w:t>
      </w:r>
      <w:r w:rsidRPr="00507BC3">
        <w:rPr>
          <w:rFonts w:ascii="宋体" w:hAnsi="宋体" w:hint="eastAsia"/>
          <w:color w:val="000000"/>
          <w:spacing w:val="8"/>
          <w:sz w:val="24"/>
          <w:szCs w:val="24"/>
        </w:rPr>
        <w:t>内部质量保证体系</w:t>
      </w:r>
      <w:proofErr w:type="gramStart"/>
      <w:r w:rsidRPr="00507BC3">
        <w:rPr>
          <w:rFonts w:ascii="宋体" w:hAnsi="宋体" w:hint="eastAsia"/>
          <w:color w:val="000000"/>
          <w:spacing w:val="8"/>
          <w:sz w:val="24"/>
          <w:szCs w:val="24"/>
        </w:rPr>
        <w:t>自我诊改报告</w:t>
      </w:r>
      <w:proofErr w:type="gramEnd"/>
      <w:r w:rsidRPr="00507BC3">
        <w:rPr>
          <w:rFonts w:ascii="宋体" w:hAnsi="宋体" w:hint="eastAsia"/>
          <w:color w:val="000000"/>
          <w:spacing w:val="8"/>
          <w:sz w:val="24"/>
          <w:szCs w:val="24"/>
        </w:rPr>
        <w:t>（参考格式）</w:t>
      </w:r>
    </w:p>
    <w:sectPr w:rsidR="00974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99"/>
    <w:rsid w:val="003D1699"/>
    <w:rsid w:val="0097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BA3DE-9940-4CBD-B03C-A07DB777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6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3D1699"/>
    <w:pPr>
      <w:widowControl/>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384</Words>
  <Characters>2192</Characters>
  <Application>Microsoft Office Word</Application>
  <DocSecurity>0</DocSecurity>
  <Lines>18</Lines>
  <Paragraphs>5</Paragraphs>
  <ScaleCrop>false</ScaleCrop>
  <Company>china</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2017-09-03T07:53:00Z</dcterms:created>
  <dcterms:modified xsi:type="dcterms:W3CDTF">2017-09-03T07:53:00Z</dcterms:modified>
</cp:coreProperties>
</file>